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Коммерческие объекты которые могут находиться в многоквартирном доме </w:t>
      </w:r>
    </w:p>
    <w:p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так давно в России вступили </w:t>
      </w:r>
      <w:hyperlink r:id="rId8" w:history="1">
        <w:r>
          <w:rPr>
            <w:rStyle w:val="char1"/>
            <w:rFonts w:ascii="Times New Roman" w:hAnsi="Times New Roman"/>
            <w:b/>
            <w:sz w:val="28"/>
            <w:szCs w:val="28"/>
          </w:rPr>
          <w:t>в силу</w:t>
        </w:r>
      </w:hyperlink>
      <w:r>
        <w:rPr>
          <w:rFonts w:ascii="Times New Roman" w:hAnsi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>
        <w:rPr>
          <w:rFonts w:ascii="Times New Roman" w:hAnsi="Times New Roman"/>
          <w:b/>
          <w:sz w:val="28"/>
          <w:szCs w:val="28"/>
        </w:rPr>
        <w:t xml:space="preserve"> большинстве </w:t>
      </w:r>
      <w:r>
        <w:rPr>
          <w:rFonts w:ascii="Times New Roman" w:hAnsi="Times New Roman"/>
          <w:b/>
          <w:sz w:val="28"/>
          <w:szCs w:val="28"/>
        </w:rPr>
        <w:t xml:space="preserve">жилых </w:t>
      </w:r>
      <w:r>
        <w:rPr>
          <w:rFonts w:ascii="Times New Roman" w:hAnsi="Times New Roman"/>
          <w:b/>
          <w:sz w:val="28"/>
          <w:szCs w:val="28"/>
        </w:rPr>
        <w:t>многоэтажек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квартиры соседствуют с офисами, магазинами, </w:t>
      </w:r>
      <w:r>
        <w:rPr>
          <w:rFonts w:ascii="Times New Roman" w:hAnsi="Times New Roman"/>
          <w:b/>
          <w:sz w:val="28"/>
          <w:szCs w:val="28"/>
        </w:rPr>
        <w:t>аптеками</w:t>
      </w:r>
      <w:r>
        <w:rPr>
          <w:rFonts w:ascii="Times New Roman" w:hAnsi="Times New Roman"/>
          <w:b/>
          <w:sz w:val="28"/>
          <w:szCs w:val="28"/>
        </w:rPr>
        <w:t xml:space="preserve"> и другими коммерческими объектами. </w:t>
      </w:r>
      <w:r>
        <w:rPr>
          <w:rFonts w:ascii="Times New Roman" w:hAnsi="Times New Roman"/>
          <w:b/>
          <w:sz w:val="28"/>
          <w:szCs w:val="28"/>
        </w:rPr>
        <w:t>Закон разрешает организовывать</w:t>
      </w:r>
      <w:r>
        <w:rPr>
          <w:rFonts w:ascii="Times New Roman" w:hAnsi="Times New Roman"/>
          <w:b/>
          <w:sz w:val="28"/>
          <w:szCs w:val="28"/>
        </w:rPr>
        <w:t xml:space="preserve"> бизнес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спе</w:t>
      </w:r>
      <w:r>
        <w:rPr>
          <w:rFonts w:ascii="Times New Roman" w:hAnsi="Times New Roman"/>
          <w:b/>
          <w:sz w:val="28"/>
          <w:szCs w:val="28"/>
        </w:rPr>
        <w:t>циально оборудованных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нежилых п</w:t>
      </w:r>
      <w:r>
        <w:rPr>
          <w:rFonts w:ascii="Times New Roman" w:hAnsi="Times New Roman"/>
          <w:b/>
          <w:sz w:val="28"/>
          <w:szCs w:val="28"/>
        </w:rPr>
        <w:t>омещени</w:t>
      </w:r>
      <w:r>
        <w:rPr>
          <w:rFonts w:ascii="Times New Roman" w:hAnsi="Times New Roman"/>
          <w:b/>
          <w:sz w:val="28"/>
          <w:szCs w:val="28"/>
        </w:rPr>
        <w:t xml:space="preserve">ях </w:t>
      </w:r>
      <w:r>
        <w:rPr>
          <w:rFonts w:ascii="Times New Roman" w:hAnsi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даже </w:t>
      </w:r>
      <w:r>
        <w:rPr>
          <w:rFonts w:ascii="Times New Roman" w:hAnsi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>
        <w:rPr>
          <w:rFonts w:ascii="Times New Roman" w:hAnsi="Times New Roman"/>
          <w:b/>
          <w:sz w:val="28"/>
          <w:szCs w:val="28"/>
        </w:rPr>
        <w:t>собственную</w:t>
      </w:r>
      <w:r>
        <w:rPr>
          <w:rFonts w:ascii="Times New Roman" w:hAnsi="Times New Roman"/>
          <w:b/>
          <w:sz w:val="28"/>
          <w:szCs w:val="28"/>
        </w:rPr>
        <w:t xml:space="preserve"> квартиру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Эксперты Федеральной кадастровой палаты </w:t>
      </w:r>
      <w:r>
        <w:rPr>
          <w:rFonts w:ascii="Times New Roman" w:hAnsi="Times New Roman"/>
          <w:b/>
          <w:sz w:val="28"/>
          <w:szCs w:val="28"/>
        </w:rPr>
        <w:t xml:space="preserve">Росреестра </w:t>
      </w:r>
      <w:r>
        <w:rPr>
          <w:rFonts w:ascii="Times New Roman" w:hAnsi="Times New Roman"/>
          <w:b/>
          <w:sz w:val="28"/>
          <w:szCs w:val="28"/>
        </w:rPr>
        <w:t xml:space="preserve">разъяснили, </w:t>
      </w:r>
      <w:r>
        <w:rPr>
          <w:rFonts w:ascii="Times New Roman" w:hAnsi="Times New Roman"/>
          <w:b/>
          <w:sz w:val="28"/>
          <w:szCs w:val="28"/>
        </w:rPr>
        <w:t xml:space="preserve">какие виды коммерческой деятельности </w:t>
      </w:r>
      <w:r>
        <w:rPr>
          <w:rFonts w:ascii="Times New Roman" w:hAnsi="Times New Roman"/>
          <w:b/>
          <w:sz w:val="28"/>
          <w:szCs w:val="28"/>
        </w:rPr>
        <w:t>можно вести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многоэтажном жилом доме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Многоквартирный дом – это здание, большая часть которого отведена под жилые помещения. Во многих домах старой застройки квартиры на первых этажах давно переведены собственниками в разряд</w:t>
      </w:r>
      <w:r>
        <w:rPr>
          <w:rFonts w:ascii="Times New Roman" w:hAnsi="Times New Roman"/>
          <w:sz w:val="28"/>
          <w:szCs w:val="28"/>
        </w:rPr>
        <w:t xml:space="preserve"> нежилых</w:t>
      </w:r>
      <w:r>
        <w:rPr>
          <w:rFonts w:ascii="Times New Roman" w:hAnsi="Times New Roman"/>
          <w:sz w:val="28"/>
          <w:szCs w:val="28"/>
        </w:rPr>
        <w:t>, переоборудованы и функционируют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торговые точки и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>
        <w:rPr>
          <w:rFonts w:ascii="Times New Roman" w:hAnsi="Times New Roman"/>
          <w:sz w:val="28"/>
          <w:szCs w:val="28"/>
        </w:rPr>
        <w:t xml:space="preserve">застройщиками </w:t>
      </w:r>
      <w:r>
        <w:rPr>
          <w:rFonts w:ascii="Times New Roman" w:hAnsi="Times New Roman"/>
          <w:sz w:val="28"/>
          <w:szCs w:val="28"/>
        </w:rPr>
        <w:t>как нежилые</w:t>
      </w:r>
      <w:r>
        <w:rPr>
          <w:rFonts w:ascii="Times New Roman" w:hAnsi="Times New Roman"/>
          <w:sz w:val="28"/>
          <w:szCs w:val="28"/>
        </w:rPr>
        <w:t xml:space="preserve"> – для размещения различных объектов коммерции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оснащены</w:t>
      </w:r>
      <w:r>
        <w:rPr>
          <w:rFonts w:ascii="Times New Roman" w:hAnsi="Times New Roman"/>
          <w:sz w:val="28"/>
          <w:szCs w:val="28"/>
        </w:rPr>
        <w:t xml:space="preserve"> отдельными входами, витринами, </w:t>
      </w:r>
      <w:r>
        <w:rPr>
          <w:rFonts w:ascii="Times New Roman" w:hAnsi="Times New Roman"/>
          <w:sz w:val="28"/>
          <w:szCs w:val="28"/>
        </w:rPr>
        <w:t xml:space="preserve">подключены к </w:t>
      </w:r>
      <w:r>
        <w:rPr>
          <w:rFonts w:ascii="Times New Roman" w:hAnsi="Times New Roman"/>
          <w:sz w:val="28"/>
          <w:szCs w:val="28"/>
        </w:rPr>
        <w:t>инженерны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мам.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определенные </w:t>
      </w:r>
      <w:r>
        <w:rPr>
          <w:rFonts w:ascii="Times New Roman" w:hAnsi="Times New Roman"/>
          <w:sz w:val="28"/>
          <w:szCs w:val="28"/>
        </w:rPr>
        <w:t xml:space="preserve">стандарты для </w:t>
      </w:r>
      <w:r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в зависимости от выбранного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Жилые помещения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 допускает использование жилых помещений не только по прямому назначению – для проживания, но также для ведения бизнеса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согласно статье 17 Жилищного кодекса, профессиональную или индивидуальную предпринимательскую деятельность в жилом помещении могут вести законно проживающие в нем граждане, </w:t>
      </w:r>
      <w:r>
        <w:rPr>
          <w:rFonts w:ascii="Times New Roman" w:hAnsi="Times New Roman"/>
          <w:sz w:val="28"/>
          <w:szCs w:val="28"/>
        </w:rPr>
        <w:t xml:space="preserve">при условии, что </w:t>
      </w:r>
      <w:r>
        <w:rPr>
          <w:rFonts w:ascii="Times New Roman" w:hAnsi="Times New Roman"/>
          <w:sz w:val="28"/>
          <w:szCs w:val="28"/>
        </w:rPr>
        <w:t>будут соблюдены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 других жильцов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а также требования, которым </w:t>
      </w:r>
      <w:r>
        <w:rPr>
          <w:rFonts w:ascii="Times New Roman" w:hAnsi="Times New Roman" w:eastAsia="Times New Roman"/>
          <w:sz w:val="28"/>
          <w:szCs w:val="28"/>
        </w:rPr>
        <w:t>должно отвечать жилое помещение</w:t>
      </w:r>
      <w:r>
        <w:rPr>
          <w:rFonts w:ascii="Times New Roman" w:hAnsi="Times New Roman" w:eastAsia="Times New Roman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Другими словами, </w:t>
      </w:r>
      <w:r>
        <w:rPr>
          <w:rFonts w:ascii="Times New Roman" w:hAnsi="Times New Roman" w:eastAsia="Times New Roman"/>
          <w:sz w:val="28"/>
          <w:szCs w:val="28"/>
        </w:rPr>
        <w:t>работа предпринимателя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 должна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доставлять неудобств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другим жильцам квартиры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соседям по дому,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приводить к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наруш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ению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санитарны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норм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техни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при эксплуатации </w:t>
      </w:r>
      <w:r>
        <w:rPr>
          <w:rFonts w:ascii="Times New Roman" w:hAnsi="Times New Roman" w:eastAsia="Times New Roman"/>
          <w:color w:val="000000"/>
          <w:sz w:val="28"/>
          <w:szCs w:val="28"/>
        </w:rPr>
        <w:t>жилого помещения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наносить ущерб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инженерному оборудованию 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конструкции здания.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Вести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б</w:t>
      </w:r>
      <w:r>
        <w:rPr>
          <w:rFonts w:ascii="Times New Roman" w:hAnsi="Times New Roman" w:eastAsia="Times New Roman"/>
          <w:sz w:val="28"/>
          <w:szCs w:val="28"/>
        </w:rPr>
        <w:t>изнес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 домашних условиях </w:t>
      </w:r>
      <w:r>
        <w:rPr>
          <w:rFonts w:ascii="Times New Roman" w:hAnsi="Times New Roman" w:eastAsia="Times New Roman"/>
          <w:sz w:val="28"/>
          <w:szCs w:val="28"/>
        </w:rPr>
        <w:t xml:space="preserve">имеют </w:t>
      </w:r>
      <w:r>
        <w:rPr>
          <w:rFonts w:ascii="Times New Roman" w:hAnsi="Times New Roman" w:eastAsia="Times New Roman"/>
          <w:sz w:val="28"/>
          <w:szCs w:val="28"/>
        </w:rPr>
        <w:t xml:space="preserve">право </w:t>
      </w:r>
      <w:r>
        <w:rPr>
          <w:rFonts w:ascii="Times New Roman" w:hAnsi="Times New Roman" w:eastAsia="Times New Roman"/>
          <w:sz w:val="28"/>
          <w:szCs w:val="28"/>
        </w:rPr>
        <w:t xml:space="preserve">физические лица, зарегистрировавшиеся как </w:t>
      </w:r>
      <w:r>
        <w:rPr>
          <w:rFonts w:ascii="Times New Roman" w:hAnsi="Times New Roman" w:eastAsia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eastAsia="Times New Roman"/>
          <w:sz w:val="28"/>
          <w:szCs w:val="28"/>
        </w:rPr>
        <w:t xml:space="preserve"> или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самозаняты</w:t>
      </w:r>
      <w:r>
        <w:rPr>
          <w:rFonts w:ascii="Times New Roman" w:hAnsi="Times New Roman" w:eastAsia="Times New Roman"/>
          <w:sz w:val="28"/>
          <w:szCs w:val="28"/>
        </w:rPr>
        <w:t>е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>Часто д</w:t>
      </w:r>
      <w:r>
        <w:rPr>
          <w:rFonts w:ascii="Times New Roman" w:hAnsi="Times New Roman" w:eastAsia="Times New Roman"/>
          <w:sz w:val="28"/>
          <w:szCs w:val="28"/>
        </w:rPr>
        <w:t xml:space="preserve">ом и работу </w:t>
      </w:r>
      <w:r>
        <w:rPr>
          <w:rFonts w:ascii="Times New Roman" w:hAnsi="Times New Roman" w:eastAsia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eastAsia="Times New Roman"/>
          <w:sz w:val="28"/>
          <w:szCs w:val="28"/>
        </w:rPr>
        <w:t xml:space="preserve">совмещают </w:t>
      </w:r>
      <w:r>
        <w:rPr>
          <w:rFonts w:ascii="Times New Roman" w:hAnsi="Times New Roman" w:eastAsia="Times New Roman"/>
          <w:sz w:val="28"/>
          <w:szCs w:val="28"/>
        </w:rPr>
        <w:t>репетиторы</w:t>
      </w:r>
      <w:r>
        <w:rPr>
          <w:rFonts w:ascii="Times New Roman" w:hAnsi="Times New Roman" w:eastAsia="Times New Roman"/>
          <w:sz w:val="28"/>
          <w:szCs w:val="28"/>
        </w:rPr>
        <w:t>, переводчики, юристы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бухгалтеры, </w:t>
      </w:r>
      <w:r>
        <w:rPr>
          <w:rFonts w:ascii="Times New Roman" w:hAnsi="Times New Roman" w:eastAsia="Times New Roman"/>
          <w:sz w:val="28"/>
          <w:szCs w:val="28"/>
        </w:rPr>
        <w:t>п</w:t>
      </w:r>
      <w:r>
        <w:rPr>
          <w:rFonts w:ascii="Times New Roman" w:hAnsi="Times New Roman" w:eastAsia="Times New Roman"/>
          <w:sz w:val="28"/>
          <w:szCs w:val="28"/>
        </w:rPr>
        <w:t>рограммисты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>веб-</w:t>
      </w:r>
      <w:r>
        <w:rPr>
          <w:rFonts w:ascii="Times New Roman" w:hAnsi="Times New Roman" w:eastAsia="Times New Roman"/>
          <w:sz w:val="28"/>
          <w:szCs w:val="28"/>
        </w:rPr>
        <w:t>дизайнеры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>портные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и т.д</w:t>
      </w:r>
      <w:r>
        <w:rPr>
          <w:rFonts w:ascii="Times New Roman" w:hAnsi="Times New Roman" w:eastAsia="Times New Roman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Кроме того, в некоторых квартирах </w:t>
      </w:r>
      <w:r>
        <w:rPr>
          <w:rFonts w:ascii="Times New Roman" w:hAnsi="Times New Roman" w:eastAsia="Times New Roman"/>
          <w:sz w:val="28"/>
          <w:szCs w:val="28"/>
        </w:rPr>
        <w:t xml:space="preserve">жилых домов </w:t>
      </w:r>
      <w:r>
        <w:rPr>
          <w:rFonts w:ascii="Times New Roman" w:hAnsi="Times New Roman" w:eastAsia="Times New Roman"/>
          <w:sz w:val="28"/>
          <w:szCs w:val="28"/>
        </w:rPr>
        <w:t xml:space="preserve">всё </w:t>
      </w:r>
      <w:r>
        <w:rPr>
          <w:rFonts w:ascii="Times New Roman" w:hAnsi="Times New Roman" w:eastAsia="Times New Roman"/>
          <w:sz w:val="28"/>
          <w:szCs w:val="28"/>
        </w:rPr>
        <w:t xml:space="preserve">еще </w:t>
      </w:r>
      <w:r>
        <w:rPr>
          <w:rFonts w:ascii="Times New Roman" w:hAnsi="Times New Roman" w:eastAsia="Times New Roman"/>
          <w:sz w:val="28"/>
          <w:szCs w:val="28"/>
        </w:rPr>
        <w:t>действуют</w:t>
      </w:r>
      <w:r>
        <w:rPr>
          <w:rFonts w:ascii="Times New Roman" w:hAnsi="Times New Roman" w:eastAsia="Times New Roman"/>
          <w:sz w:val="28"/>
          <w:szCs w:val="28"/>
        </w:rPr>
        <w:t xml:space="preserve"> малые средства размещения: </w:t>
      </w:r>
      <w:r>
        <w:rPr>
          <w:rFonts w:ascii="Times New Roman" w:hAnsi="Times New Roman" w:eastAsia="Times New Roman"/>
          <w:sz w:val="28"/>
          <w:szCs w:val="28"/>
        </w:rPr>
        <w:t xml:space="preserve">мини-гостиницы и </w:t>
      </w:r>
      <w:r>
        <w:rPr>
          <w:rFonts w:ascii="Times New Roman" w:hAnsi="Times New Roman" w:eastAsia="Times New Roman"/>
          <w:sz w:val="28"/>
          <w:szCs w:val="28"/>
        </w:rPr>
        <w:t>хостелы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Действующие законодательство также не препятствует организации в квартире небольшого частного производства, например, по изготовлению тортов</w:t>
      </w:r>
      <w:r>
        <w:rPr>
          <w:rFonts w:ascii="Times New Roman" w:hAnsi="Times New Roman" w:eastAsia="Times New Roman"/>
          <w:sz w:val="28"/>
          <w:szCs w:val="28"/>
        </w:rPr>
        <w:t>, фасов</w:t>
      </w:r>
      <w:r>
        <w:rPr>
          <w:rFonts w:ascii="Times New Roman" w:hAnsi="Times New Roman" w:eastAsia="Times New Roman"/>
          <w:sz w:val="28"/>
          <w:szCs w:val="28"/>
        </w:rPr>
        <w:t>ке</w:t>
      </w:r>
      <w:r>
        <w:rPr>
          <w:rFonts w:ascii="Times New Roman" w:hAnsi="Times New Roman" w:eastAsia="Times New Roman"/>
          <w:sz w:val="28"/>
          <w:szCs w:val="28"/>
        </w:rPr>
        <w:t xml:space="preserve"> и упаковке</w:t>
      </w:r>
      <w:r>
        <w:rPr>
          <w:rFonts w:ascii="Times New Roman" w:hAnsi="Times New Roman" w:eastAsia="Times New Roman"/>
          <w:sz w:val="28"/>
          <w:szCs w:val="28"/>
        </w:rPr>
        <w:t xml:space="preserve"> товар</w:t>
      </w:r>
      <w:r>
        <w:rPr>
          <w:rFonts w:ascii="Times New Roman" w:hAnsi="Times New Roman" w:eastAsia="Times New Roman"/>
          <w:sz w:val="28"/>
          <w:szCs w:val="28"/>
        </w:rPr>
        <w:t>ов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>мыловарению.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Но рассчитывать на </w:t>
      </w:r>
      <w:r>
        <w:rPr>
          <w:rFonts w:ascii="Times New Roman" w:hAnsi="Times New Roman" w:eastAsia="Times New Roman"/>
          <w:sz w:val="28"/>
          <w:szCs w:val="28"/>
        </w:rPr>
        <w:t>большие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объемы</w:t>
      </w:r>
      <w:r>
        <w:rPr>
          <w:rFonts w:ascii="Times New Roman" w:hAnsi="Times New Roman" w:eastAsia="Times New Roman"/>
          <w:sz w:val="28"/>
          <w:szCs w:val="28"/>
        </w:rPr>
        <w:t xml:space="preserve"> выработки</w:t>
      </w:r>
      <w:r>
        <w:rPr>
          <w:rFonts w:ascii="Times New Roman" w:hAnsi="Times New Roman" w:eastAsia="Times New Roman"/>
          <w:sz w:val="28"/>
          <w:szCs w:val="28"/>
        </w:rPr>
        <w:t xml:space="preserve"> не получитс</w:t>
      </w:r>
      <w:r>
        <w:rPr>
          <w:rFonts w:ascii="Times New Roman" w:hAnsi="Times New Roman" w:eastAsia="Times New Roman"/>
          <w:sz w:val="28"/>
          <w:szCs w:val="28"/>
        </w:rPr>
        <w:t>я:</w:t>
      </w:r>
      <w:r>
        <w:rPr>
          <w:rFonts w:ascii="Times New Roman" w:hAnsi="Times New Roman" w:eastAsia="Times New Roman"/>
          <w:sz w:val="28"/>
          <w:szCs w:val="28"/>
        </w:rPr>
        <w:t xml:space="preserve"> Жилищный кодекс запрещает размещать </w:t>
      </w:r>
      <w:r>
        <w:rPr>
          <w:rFonts w:ascii="Times New Roman" w:hAnsi="Times New Roman" w:eastAsia="Times New Roman"/>
          <w:sz w:val="28"/>
          <w:szCs w:val="28"/>
        </w:rPr>
        <w:t xml:space="preserve">в жилых помещениях промышленные производства. Таким образом, </w:t>
      </w:r>
      <w:r>
        <w:rPr>
          <w:rFonts w:ascii="Times New Roman" w:hAnsi="Times New Roman" w:eastAsia="Times New Roman"/>
          <w:sz w:val="28"/>
          <w:szCs w:val="28"/>
        </w:rPr>
        <w:t xml:space="preserve">возможность использования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приборов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станков,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нарушающих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опустимые уровни шума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вибрации 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потребляющи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большое количество электроэнергии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автоматическ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исключаю</w:t>
      </w:r>
      <w:r>
        <w:rPr>
          <w:rFonts w:ascii="Times New Roman" w:hAnsi="Times New Roman" w:eastAsia="Times New Roman"/>
          <w:color w:val="000000"/>
          <w:sz w:val="28"/>
          <w:szCs w:val="28"/>
        </w:rPr>
        <w:t>тся.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ff0000"/>
          <w:sz w:val="28"/>
          <w:szCs w:val="28"/>
        </w:rPr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Другой запрет Жилищного кодекса распространяется на ведение в жилых помещениях миссионерской деятельности, за исключением случаев, предусмотренных статьей 16 Федерального закона № 125-ФЗ «О свободе совести и о религиозных объединениях». 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 желании масштабировать бизнес, организовать в многоквартирном доме полноценный офис, бюро, ателье, магазин, кафе-кондитерскую – с вывеской, отдельным входом и штатом сотрудников – предпринимателю придется перебазироваться из квартиры в </w:t>
      </w:r>
      <w:r>
        <w:rPr>
          <w:rFonts w:ascii="Times New Roman" w:hAnsi="Times New Roman" w:eastAsia="Times New Roman"/>
          <w:sz w:val="28"/>
          <w:szCs w:val="28"/>
        </w:rPr>
        <w:t>помещение</w:t>
      </w:r>
      <w:r>
        <w:rPr>
          <w:rFonts w:ascii="Times New Roman" w:hAnsi="Times New Roman" w:eastAsia="Times New Roman"/>
          <w:sz w:val="28"/>
          <w:szCs w:val="28"/>
        </w:rPr>
        <w:t xml:space="preserve"> с назначением «нежилое»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567"/>
        <w:spacing w:after="100" w:afterAutospacing="1" w:line="36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Нежилые помещения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 и т.д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В частности, закон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масел. 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запрет также попадают заведения, работающие после 23 часов, учреждения и магазины ритуальных услуг, склады любого назначения, специализированные рыбные магазины, бани и сауны, прачечные и химчистки, общественные туалеты.</w:t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многоквартирных домах нежилые помещения зачастую располагаются на первых и цокольных этажах. Не запрещено размещать их и выше, но в таком случае находящиеся непосредственно под ними объекты недвижимости тоже должны быть нежилыми. По закону, каждый нежилой объект необходимо оснастить отдельным входом, поэтому владельцы квартир на </w:t>
      </w:r>
      <w:r>
        <w:rPr>
          <w:rFonts w:ascii="Times New Roman" w:hAnsi="Times New Roman"/>
          <w:sz w:val="28"/>
          <w:szCs w:val="28"/>
        </w:rPr>
        <w:t>этаж</w:t>
      </w:r>
      <w:r>
        <w:rPr>
          <w:rFonts w:ascii="Times New Roman" w:hAnsi="Times New Roman"/>
          <w:sz w:val="28"/>
          <w:szCs w:val="28"/>
        </w:rPr>
        <w:t>ах выше первого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редко </w:t>
      </w:r>
      <w:r>
        <w:rPr>
          <w:rFonts w:ascii="Times New Roman" w:hAnsi="Times New Roman"/>
          <w:sz w:val="28"/>
          <w:szCs w:val="28"/>
        </w:rPr>
        <w:t>пользуются правом сменить</w:t>
      </w:r>
      <w:r>
        <w:rPr>
          <w:rFonts w:ascii="Times New Roman" w:hAnsi="Times New Roman"/>
          <w:sz w:val="28"/>
          <w:szCs w:val="28"/>
        </w:rPr>
        <w:t xml:space="preserve"> назначение помещения на «нежилое»</w:t>
      </w:r>
      <w:r>
        <w:rPr>
          <w:rFonts w:ascii="Times New Roman" w:hAnsi="Times New Roman"/>
          <w:sz w:val="28"/>
          <w:szCs w:val="28"/>
        </w:rPr>
        <w:t xml:space="preserve">: практика показывает, что посещаемость </w:t>
      </w:r>
      <w:r>
        <w:rPr>
          <w:rFonts w:ascii="Times New Roman" w:hAnsi="Times New Roman"/>
          <w:sz w:val="28"/>
          <w:szCs w:val="28"/>
        </w:rPr>
        <w:t xml:space="preserve">коммерческого </w:t>
      </w:r>
      <w:r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во многом </w:t>
      </w:r>
      <w:r>
        <w:rPr>
          <w:rFonts w:ascii="Times New Roman" w:hAnsi="Times New Roman"/>
          <w:sz w:val="28"/>
          <w:szCs w:val="28"/>
        </w:rPr>
        <w:t xml:space="preserve">зависит от </w:t>
      </w:r>
      <w:r>
        <w:rPr>
          <w:rFonts w:ascii="Times New Roman" w:hAnsi="Times New Roman"/>
          <w:sz w:val="28"/>
          <w:szCs w:val="28"/>
        </w:rPr>
        <w:t xml:space="preserve">его доступности.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случаев в нежилой фонд переводят свои квартиры жильцы первых этажей в типовых многоэтажках, проекты которых не предполагали устройства специальных помещений для ведения </w:t>
      </w:r>
      <w:r>
        <w:rPr>
          <w:rFonts w:ascii="Times New Roman" w:hAnsi="Times New Roman"/>
          <w:sz w:val="28"/>
          <w:szCs w:val="28"/>
        </w:rPr>
        <w:t>бизнеса.</w:t>
      </w:r>
      <w:r>
        <w:rPr>
          <w:rFonts w:ascii="Times New Roman" w:hAnsi="Times New Roman"/>
          <w:sz w:val="28"/>
          <w:szCs w:val="28"/>
        </w:rPr>
        <w:t xml:space="preserve"> Правда,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недавнего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сильно </w:t>
      </w:r>
      <w:r>
        <w:rPr>
          <w:rFonts w:ascii="Times New Roman" w:hAnsi="Times New Roman"/>
          <w:sz w:val="28"/>
          <w:szCs w:val="28"/>
        </w:rPr>
        <w:t>услож</w:t>
      </w:r>
      <w:r>
        <w:rPr>
          <w:rFonts w:ascii="Times New Roman" w:hAnsi="Times New Roman"/>
          <w:sz w:val="28"/>
          <w:szCs w:val="28"/>
        </w:rPr>
        <w:t>нилась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Федеральн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прежде чем обращаться </w:t>
      </w:r>
      <w:r>
        <w:rPr>
          <w:rFonts w:ascii="Times New Roman" w:hAnsi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/>
          <w:sz w:val="28"/>
          <w:szCs w:val="28"/>
        </w:rPr>
        <w:t xml:space="preserve">с заявлением </w:t>
      </w:r>
      <w:r>
        <w:rPr>
          <w:rFonts w:ascii="Times New Roman" w:hAnsi="Times New Roman"/>
          <w:sz w:val="28"/>
          <w:szCs w:val="28"/>
        </w:rPr>
        <w:t>о переводе жилого помещения в нежилое</w:t>
      </w:r>
      <w:r>
        <w:rPr>
          <w:rFonts w:ascii="Times New Roman" w:hAnsi="Times New Roman"/>
          <w:sz w:val="28"/>
          <w:szCs w:val="28"/>
        </w:rPr>
        <w:t xml:space="preserve">, собственник должен </w:t>
      </w:r>
      <w:r>
        <w:rPr>
          <w:rFonts w:ascii="Times New Roman" w:hAnsi="Times New Roman"/>
          <w:sz w:val="28"/>
          <w:szCs w:val="28"/>
        </w:rPr>
        <w:t xml:space="preserve">заручиться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владельца примыкающих к его квартире помещений,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 xml:space="preserve"> владельцев жилых и нежилых помещений</w:t>
      </w:r>
      <w:r>
        <w:rPr>
          <w:rFonts w:ascii="Times New Roman" w:hAnsi="Times New Roman"/>
          <w:sz w:val="28"/>
          <w:szCs w:val="28"/>
        </w:rPr>
        <w:t>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pStyle w:val="para4"/>
        <w:ind w:firstLine="709"/>
        <w:spacing w:before="0" w:beforeAutospacing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/>
          <w:color w:val="32292f"/>
          <w:sz w:val="28"/>
          <w:szCs w:val="28"/>
        </w:rPr>
      </w:pPr>
      <w:r>
        <w:rPr>
          <w:color w:val="32292f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</w:t>
      </w:r>
      <w:r>
        <w:rPr>
          <w:i/>
          <w:color w:val="32292f"/>
          <w:sz w:val="28"/>
          <w:szCs w:val="28"/>
        </w:rPr>
        <w:t xml:space="preserve"> </w:t>
      </w:r>
    </w:p>
    <w:p>
      <w:pPr>
        <w:pStyle w:val="para4"/>
        <w:ind w:firstLine="709"/>
        <w:spacing w:before="0" w:beforeAutospacing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/>
          <w:color w:val="32292f"/>
          <w:sz w:val="28"/>
          <w:szCs w:val="28"/>
        </w:rPr>
      </w:pPr>
      <w:r>
        <w:rPr>
          <w:i/>
          <w:color w:val="32292f"/>
          <w:sz w:val="28"/>
          <w:szCs w:val="28"/>
        </w:rPr>
      </w:r>
    </w:p>
    <w:p>
      <w:pPr>
        <w:spacing w:after="225" w:line="240" w:lineRule="auto"/>
        <w:jc w:val="righ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</w:pPr>
      <w:r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  <w:t>Пресс-служба Кадастровой палаты по Карачаево-Черкесской Республике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7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563348654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libri Light" w:hAnsi="Calibri Light" w:eastAsia="Calibri Light"/>
      <w:color w:val="2e74b5"/>
      <w:sz w:val="32"/>
      <w:szCs w:val="32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libri Light" w:hAnsi="Calibri Light" w:eastAsia="Calibri Light"/>
      <w:color w:val="1f4d78"/>
      <w:sz w:val="24"/>
      <w:szCs w:val="24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 w:customStyle="1">
    <w:name w:val="repl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 w:customStyle="1">
    <w:name w:val="annotation text"/>
    <w:qFormat/>
    <w:basedOn w:val="para0"/>
    <w:pPr>
      <w:spacing w:after="200" w:line="240" w:lineRule="auto"/>
    </w:pPr>
    <w:rPr>
      <w:sz w:val="20"/>
      <w:szCs w:val="20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annotation subject"/>
    <w:qFormat/>
    <w:basedOn w:val="para6"/>
    <w:next w:val="para6"/>
    <w:pPr>
      <w:spacing w:after="160"/>
    </w:pPr>
    <w:rPr>
      <w:b/>
      <w:bCs/>
    </w:rPr>
  </w:style>
  <w:style w:type="paragraph" w:styleId="para9" w:customStyle="1">
    <w:name w:val="inden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character" w:styleId="char3" w:customStyle="1">
    <w:name w:val="qa-text-wrap"/>
    <w:basedOn w:val="char0"/>
  </w:style>
  <w:style w:type="character" w:styleId="char4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5" w:customStyle="1">
    <w:name w:val="annotation reference"/>
    <w:basedOn w:val="char0"/>
    <w:rPr>
      <w:sz w:val="16"/>
      <w:szCs w:val="16"/>
    </w:rPr>
  </w:style>
  <w:style w:type="character" w:styleId="char6" w:customStyle="1">
    <w:name w:val="Текст примечания Знак"/>
    <w:basedOn w:val="char0"/>
    <w:rPr>
      <w:sz w:val="20"/>
      <w:szCs w:val="20"/>
    </w:rPr>
  </w:style>
  <w:style w:type="character" w:styleId="char7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8" w:customStyle="1">
    <w:name w:val="Заголовок 3 Знак"/>
    <w:basedOn w:val="char0"/>
    <w:rPr>
      <w:rFonts w:ascii="Calibri Light" w:hAnsi="Calibri Light" w:eastAsia="Calibri Light"/>
      <w:color w:val="1f4d78"/>
      <w:sz w:val="24"/>
      <w:szCs w:val="24"/>
    </w:rPr>
  </w:style>
  <w:style w:type="character" w:styleId="char9" w:customStyle="1">
    <w:name w:val="Заголовок 1 Знак"/>
    <w:basedOn w:val="char0"/>
    <w:rPr>
      <w:rFonts w:ascii="Calibri Light" w:hAnsi="Calibri Light" w:eastAsia="Calibri Light"/>
      <w:color w:val="2e74b5"/>
      <w:sz w:val="32"/>
      <w:szCs w:val="32"/>
    </w:rPr>
  </w:style>
  <w:style w:type="character" w:styleId="char10" w:customStyle="1">
    <w:name w:val="Тема примечания Знак"/>
    <w:basedOn w:val="char6"/>
    <w:rPr>
      <w:b/>
      <w:bCs/>
    </w:rPr>
  </w:style>
  <w:style w:type="character" w:styleId="char11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libri Light" w:hAnsi="Calibri Light" w:eastAsia="Calibri Light"/>
      <w:color w:val="2e74b5"/>
      <w:sz w:val="32"/>
      <w:szCs w:val="32"/>
    </w:rPr>
  </w:style>
  <w:style w:type="paragraph" w:styleId="para2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libri Light" w:hAnsi="Calibri Light" w:eastAsia="Calibri Light"/>
      <w:color w:val="1f4d78"/>
      <w:sz w:val="24"/>
      <w:szCs w:val="24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 w:customStyle="1">
    <w:name w:val="repl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 w:customStyle="1">
    <w:name w:val="annotation text"/>
    <w:qFormat/>
    <w:basedOn w:val="para0"/>
    <w:pPr>
      <w:spacing w:after="200" w:line="240" w:lineRule="auto"/>
    </w:pPr>
    <w:rPr>
      <w:sz w:val="20"/>
      <w:szCs w:val="20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annotation subject"/>
    <w:qFormat/>
    <w:basedOn w:val="para6"/>
    <w:next w:val="para6"/>
    <w:pPr>
      <w:spacing w:after="160"/>
    </w:pPr>
    <w:rPr>
      <w:b/>
      <w:bCs/>
    </w:rPr>
  </w:style>
  <w:style w:type="paragraph" w:styleId="para9" w:customStyle="1">
    <w:name w:val="inden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1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character" w:styleId="char3" w:customStyle="1">
    <w:name w:val="qa-text-wrap"/>
    <w:basedOn w:val="char0"/>
  </w:style>
  <w:style w:type="character" w:styleId="char4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5" w:customStyle="1">
    <w:name w:val="annotation reference"/>
    <w:basedOn w:val="char0"/>
    <w:rPr>
      <w:sz w:val="16"/>
      <w:szCs w:val="16"/>
    </w:rPr>
  </w:style>
  <w:style w:type="character" w:styleId="char6" w:customStyle="1">
    <w:name w:val="Текст примечания Знак"/>
    <w:basedOn w:val="char0"/>
    <w:rPr>
      <w:sz w:val="20"/>
      <w:szCs w:val="20"/>
    </w:rPr>
  </w:style>
  <w:style w:type="character" w:styleId="char7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8" w:customStyle="1">
    <w:name w:val="Заголовок 3 Знак"/>
    <w:basedOn w:val="char0"/>
    <w:rPr>
      <w:rFonts w:ascii="Calibri Light" w:hAnsi="Calibri Light" w:eastAsia="Calibri Light"/>
      <w:color w:val="1f4d78"/>
      <w:sz w:val="24"/>
      <w:szCs w:val="24"/>
    </w:rPr>
  </w:style>
  <w:style w:type="character" w:styleId="char9" w:customStyle="1">
    <w:name w:val="Заголовок 1 Знак"/>
    <w:basedOn w:val="char0"/>
    <w:rPr>
      <w:rFonts w:ascii="Calibri Light" w:hAnsi="Calibri Light" w:eastAsia="Calibri Light"/>
      <w:color w:val="2e74b5"/>
      <w:sz w:val="32"/>
      <w:szCs w:val="32"/>
    </w:rPr>
  </w:style>
  <w:style w:type="character" w:styleId="char10" w:customStyle="1">
    <w:name w:val="Тема примечания Знак"/>
    <w:basedOn w:val="char6"/>
    <w:rPr>
      <w:b/>
      <w:bCs/>
    </w:rPr>
  </w:style>
  <w:style w:type="character" w:styleId="char11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pravo.gov.ru/laws/acts/41/49495445106010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Долаева Зарифат</cp:lastModifiedBy>
  <cp:revision>4</cp:revision>
  <cp:lastPrinted>2019-07-08T16:56:00Z</cp:lastPrinted>
  <dcterms:created xsi:type="dcterms:W3CDTF">2019-07-16T11:33:00Z</dcterms:created>
  <dcterms:modified xsi:type="dcterms:W3CDTF">2019-07-17T07:30:54Z</dcterms:modified>
</cp:coreProperties>
</file>