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A6A" w:rsidRDefault="00AF6A6A" w:rsidP="00AF6A6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F6A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56127" cy="1209675"/>
            <wp:effectExtent l="19050" t="0" r="1173" b="0"/>
            <wp:docPr id="10" name="Рисунок 0" descr="emblema_generalnoy_prokuratury_kraska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a_generalnoy_prokuratury_kraska_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335" cy="1213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A6A" w:rsidRDefault="00AF6A6A" w:rsidP="00AF6A6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F6A6A" w:rsidRDefault="00AF6A6A" w:rsidP="00AF6A6A">
      <w:pPr>
        <w:pStyle w:val="a5"/>
        <w:ind w:left="567" w:right="565"/>
        <w:rPr>
          <w:rFonts w:eastAsia="Batang"/>
          <w:b/>
          <w:bCs/>
          <w:sz w:val="36"/>
          <w:szCs w:val="52"/>
        </w:rPr>
      </w:pPr>
      <w:r w:rsidRPr="002C3B9C">
        <w:rPr>
          <w:rFonts w:eastAsia="Batang"/>
          <w:b/>
          <w:bCs/>
          <w:sz w:val="36"/>
          <w:szCs w:val="52"/>
        </w:rPr>
        <w:t>Усть-Джегутинская межрайонная прокуратура</w:t>
      </w:r>
    </w:p>
    <w:p w:rsidR="00B04502" w:rsidRDefault="00B04502" w:rsidP="00B04502">
      <w:pPr>
        <w:pStyle w:val="a5"/>
        <w:ind w:left="567" w:right="565"/>
        <w:rPr>
          <w:rFonts w:eastAsia="Batang"/>
          <w:b/>
          <w:bCs/>
          <w:sz w:val="36"/>
          <w:szCs w:val="52"/>
        </w:rPr>
      </w:pPr>
    </w:p>
    <w:p w:rsidR="00B04502" w:rsidRDefault="00AF6A6A" w:rsidP="00B04502">
      <w:pPr>
        <w:pStyle w:val="a5"/>
        <w:ind w:left="567" w:right="565"/>
        <w:rPr>
          <w:rFonts w:eastAsia="Batang"/>
          <w:b/>
          <w:bCs/>
          <w:sz w:val="36"/>
          <w:szCs w:val="52"/>
        </w:rPr>
      </w:pPr>
      <w:r w:rsidRPr="00BD036F">
        <w:rPr>
          <w:rFonts w:eastAsia="Batang"/>
          <w:b/>
          <w:bCs/>
          <w:sz w:val="36"/>
          <w:szCs w:val="52"/>
        </w:rPr>
        <w:t>ПАМЯТКА</w:t>
      </w:r>
    </w:p>
    <w:p w:rsidR="0026412C" w:rsidRPr="0026412C" w:rsidRDefault="0026412C" w:rsidP="00B04502">
      <w:pPr>
        <w:pStyle w:val="a5"/>
        <w:ind w:left="567" w:right="565"/>
        <w:rPr>
          <w:rFonts w:eastAsia="Batang"/>
          <w:b/>
          <w:bCs/>
          <w:szCs w:val="52"/>
        </w:rPr>
      </w:pPr>
      <w:r w:rsidRPr="0026412C">
        <w:rPr>
          <w:rFonts w:eastAsia="Batang"/>
          <w:b/>
          <w:bCs/>
          <w:szCs w:val="52"/>
        </w:rPr>
        <w:t>ПРОТИВОДЕЙСТВИЕ КОРРУПЦИИ В ХОЗЯЙСТВУЮЩИХ СУБЪЕКТАХ</w:t>
      </w:r>
    </w:p>
    <w:p w:rsidR="0026412C" w:rsidRDefault="0026412C" w:rsidP="0026412C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333333"/>
          <w:sz w:val="28"/>
          <w:szCs w:val="28"/>
        </w:rPr>
      </w:pPr>
    </w:p>
    <w:p w:rsidR="0026412C" w:rsidRDefault="0026412C" w:rsidP="0026412C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соответствии со статьей 13.3 Федерального закона «О противодействии коррупции» организации обязаны разрабатывать и принимать меры по предупреждению коррупции.</w:t>
      </w:r>
    </w:p>
    <w:p w:rsidR="0026412C" w:rsidRDefault="0026412C" w:rsidP="0026412C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Данная обязанность распространяется на все организации вне зависимости от их форм собственности, организационно-правовых форм, отраслевой принадлежности.</w:t>
      </w:r>
    </w:p>
    <w:p w:rsidR="0026412C" w:rsidRDefault="0026412C" w:rsidP="0026412C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Меры по предупреждению коррупции могут включать:</w:t>
      </w:r>
    </w:p>
    <w:p w:rsidR="0026412C" w:rsidRDefault="0026412C" w:rsidP="0026412C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разработку и принятие антикоррупционной политики организации, внедрение стандартов и процедур, направленных на обеспечение добросовестной работы организации;</w:t>
      </w:r>
    </w:p>
    <w:p w:rsidR="0026412C" w:rsidRDefault="0026412C" w:rsidP="0026412C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определение в организации подразделения и (или) работников, ответственных за предупреждение коррупции, профилактику коррупционных и иных правонарушений;</w:t>
      </w:r>
    </w:p>
    <w:p w:rsidR="0026412C" w:rsidRDefault="0026412C" w:rsidP="0026412C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установление для работников стандартов и кодексов этики поведения;</w:t>
      </w:r>
    </w:p>
    <w:p w:rsidR="0026412C" w:rsidRDefault="0026412C" w:rsidP="0026412C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предотвращение и урегулирование конфликта интересов;</w:t>
      </w:r>
    </w:p>
    <w:p w:rsidR="0026412C" w:rsidRDefault="0026412C" w:rsidP="0026412C">
      <w:pPr>
        <w:pStyle w:val="a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взаимодействие организации с правоохранительными органами и иными государственными органами в целях противодействия коррупции;</w:t>
      </w:r>
    </w:p>
    <w:p w:rsidR="0026412C" w:rsidRDefault="0026412C" w:rsidP="0026412C">
      <w:pPr>
        <w:pStyle w:val="a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внутренний контроль и ведение бухгалтерского учета, недопущение составления недостоверной отчетности и использования поддельных документов;</w:t>
      </w:r>
    </w:p>
    <w:p w:rsidR="0026412C" w:rsidRDefault="0026412C" w:rsidP="0026412C">
      <w:pPr>
        <w:pStyle w:val="a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мониторинг эффективности реализации мер по предупреждению коррупции, оценка знаний и навыков работников в сфере предупреждения коррупции, анализ выявленных нарушений, оценка коррупционных рисков.</w:t>
      </w:r>
    </w:p>
    <w:p w:rsidR="0026412C" w:rsidRDefault="0026412C" w:rsidP="0026412C">
      <w:pPr>
        <w:pStyle w:val="a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Деятельность по предупреждению коррупции в организации должна носить системный и последовательный характер.</w:t>
      </w:r>
    </w:p>
    <w:p w:rsidR="0026412C" w:rsidRDefault="0026412C" w:rsidP="0026412C">
      <w:pPr>
        <w:pStyle w:val="a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Статьей 12 Федерального закона «О противодействии коррупции» установлен особый порядок приема на работу лиц, ранее замещавших должности государственной или муниципальной службы, и закреплен ряд ограничений при заключении c</w:t>
      </w:r>
      <w:r>
        <w:rPr>
          <w:rFonts w:ascii="Roboto" w:hAnsi="Roboto"/>
          <w:color w:val="333333"/>
        </w:rPr>
        <w:t> </w:t>
      </w:r>
      <w:r>
        <w:rPr>
          <w:color w:val="333333"/>
          <w:sz w:val="28"/>
          <w:szCs w:val="28"/>
        </w:rPr>
        <w:t>ними трудового или гражданско-правового договора.</w:t>
      </w:r>
    </w:p>
    <w:p w:rsidR="0026412C" w:rsidRDefault="0026412C" w:rsidP="0026412C">
      <w:pPr>
        <w:pStyle w:val="a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lastRenderedPageBreak/>
        <w:t>Работодатель при заключении указанных договоров с названной категорией граждан в течение двух лет после их увольнения с государственной или муниципальной службы обязан в 10-дневный срок сообщать об этом представителю нанимателя (работодателю) государственного или муниципального служащего по последнему месту его службы.</w:t>
      </w:r>
    </w:p>
    <w:p w:rsidR="0026412C" w:rsidRDefault="0026412C" w:rsidP="0026412C">
      <w:pPr>
        <w:pStyle w:val="a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Порядок предоставления работодателями указанной информации закреплен в постановлении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</w:t>
      </w:r>
    </w:p>
    <w:p w:rsidR="0026412C" w:rsidRDefault="0026412C" w:rsidP="0026412C">
      <w:pPr>
        <w:pStyle w:val="a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Неисполнение работодателем данной обязанности влечет административную ответственность по статье 19.29 Кодекса Российской Федерации об административных правонарушениях.</w:t>
      </w:r>
    </w:p>
    <w:p w:rsidR="0026412C" w:rsidRDefault="0026412C" w:rsidP="006F1F58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6412C" w:rsidRDefault="0026412C" w:rsidP="006F1F58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84E11" w:rsidRPr="006F1F58" w:rsidRDefault="006F1F58" w:rsidP="006F1F58">
      <w:pPr>
        <w:shd w:val="clear" w:color="auto" w:fill="FFFFFF"/>
        <w:spacing w:after="100" w:afterAutospacing="1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  <w:r w:rsidRPr="006F1F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sectPr w:rsidR="00184E11" w:rsidRPr="006F1F58" w:rsidSect="0007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6A"/>
    <w:rsid w:val="00026CC3"/>
    <w:rsid w:val="000740D3"/>
    <w:rsid w:val="00184E11"/>
    <w:rsid w:val="0026412C"/>
    <w:rsid w:val="00423143"/>
    <w:rsid w:val="006F1F58"/>
    <w:rsid w:val="0074527A"/>
    <w:rsid w:val="008E540D"/>
    <w:rsid w:val="00946ECC"/>
    <w:rsid w:val="00AE7D10"/>
    <w:rsid w:val="00AF6A6A"/>
    <w:rsid w:val="00B0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7929"/>
  <w15:docId w15:val="{96015F9C-6D06-47AF-BA5C-7417FA4A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4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A6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AF6A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Заголовок Знак"/>
    <w:basedOn w:val="a0"/>
    <w:link w:val="a5"/>
    <w:uiPriority w:val="99"/>
    <w:rsid w:val="00AF6A6A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02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63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4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8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77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76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1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72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19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3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6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Мадина</cp:lastModifiedBy>
  <cp:revision>3</cp:revision>
  <dcterms:created xsi:type="dcterms:W3CDTF">2022-12-04T13:21:00Z</dcterms:created>
  <dcterms:modified xsi:type="dcterms:W3CDTF">2022-12-27T14:07:00Z</dcterms:modified>
</cp:coreProperties>
</file>