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04" w:rsidRDefault="006C5204" w:rsidP="006C520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Нацпроект «Культура» разработан в рамках реализации президентского указа «О национальных целях и стратегических задачах развития Российской Федерации на период до 2024 года», реализация которого началась 1 января 2019 года. В нацпроект «Культура» включены три подраздела — федеральных проекта: «Культурная среда», «Творческие люди» и «Цифровая культура». Куратор нацпроекта — вице-премьер Ольга </w:t>
      </w:r>
      <w:proofErr w:type="spellStart"/>
      <w:r>
        <w:rPr>
          <w:rFonts w:ascii="Arial" w:hAnsi="Arial" w:cs="Arial"/>
          <w:color w:val="666666"/>
        </w:rPr>
        <w:t>Голодец</w:t>
      </w:r>
      <w:proofErr w:type="spellEnd"/>
      <w:r>
        <w:rPr>
          <w:rFonts w:ascii="Arial" w:hAnsi="Arial" w:cs="Arial"/>
          <w:color w:val="666666"/>
        </w:rPr>
        <w:t xml:space="preserve">, руководитель — Министр культуры Владимир </w:t>
      </w:r>
      <w:proofErr w:type="spellStart"/>
      <w:r>
        <w:rPr>
          <w:rFonts w:ascii="Arial" w:hAnsi="Arial" w:cs="Arial"/>
          <w:color w:val="666666"/>
        </w:rPr>
        <w:t>Мединский</w:t>
      </w:r>
      <w:proofErr w:type="spellEnd"/>
      <w:r>
        <w:rPr>
          <w:rFonts w:ascii="Arial" w:hAnsi="Arial" w:cs="Arial"/>
          <w:color w:val="666666"/>
        </w:rPr>
        <w:t>.</w:t>
      </w:r>
    </w:p>
    <w:p w:rsidR="006C5204" w:rsidRDefault="006C5204" w:rsidP="006C520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Национальный проект «Культура» включает более 15 целевых показателей. В частности, в период с 2019 по 2024 год планируется:</w:t>
      </w:r>
    </w:p>
    <w:p w:rsidR="006C5204" w:rsidRDefault="006C5204" w:rsidP="006C520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— с 89 до 526 повысить количество построенных, реконструированных и капитально отремонтированных сельских культурно-досуговых объектов;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proofErr w:type="gramStart"/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</w:t>
      </w:r>
      <w:proofErr w:type="gramEnd"/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14 тыс. до 200 тыс. увеличить количество работников, прошедших повышение квалификации в центрах непрерывного образования в сфере культуры;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с 20 до 120 повысить количество любительских творческих коллективов, получивших </w:t>
      </w:r>
      <w:proofErr w:type="spellStart"/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грантовую</w:t>
      </w:r>
      <w:proofErr w:type="spellEnd"/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поддержку;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 80 до 500 увеличить количество действующих виртуальных концертных залов.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 рамках нацпроекта «Культура» к 2024 году, в частности, планируется: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создать 39 центров культурного развития в городах с количеством жителей до 300 тыс. человек;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реконструировать 40 региональных и муниципальных театров юного зрителя и театров кукол;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переоснастить 660 муниципальных библиотек по модельному стандарту;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оцифровать 48 тыс. книжных памятников для Национальной электронной библиотеки.</w:t>
      </w:r>
    </w:p>
    <w:p w:rsidR="009638C0" w:rsidRPr="009638C0" w:rsidRDefault="009638C0" w:rsidP="009638C0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638C0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Всего на исполнение нацпроекта из бюджета в 2019–2024 годы планируется потратить 113,5 млрд руб. (из федерального бюджета — 109,7 млрд руб., из бюджетов субъектов РФ — 3,8 млрд руб.). При этом наибольшее финансирование предусмотрено для реализации федерального проекта «Культурная среда» — 84 млрд руб.</w:t>
      </w:r>
    </w:p>
    <w:p w:rsidR="009638C0" w:rsidRDefault="009638C0" w:rsidP="006C5204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666666"/>
        </w:rPr>
      </w:pPr>
      <w:bookmarkStart w:id="0" w:name="_GoBack"/>
      <w:bookmarkEnd w:id="0"/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3"/>
    <w:rsid w:val="002E0C83"/>
    <w:rsid w:val="006C5204"/>
    <w:rsid w:val="007A1150"/>
    <w:rsid w:val="009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41E1-3D45-4F0A-A5FD-1865381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2019-08-15T11:37:00Z</dcterms:created>
  <dcterms:modified xsi:type="dcterms:W3CDTF">2019-08-15T11:38:00Z</dcterms:modified>
</cp:coreProperties>
</file>