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A4" w:rsidRDefault="006330A4" w:rsidP="006330A4">
      <w:pPr>
        <w:pStyle w:val="vcardname"/>
        <w:spacing w:before="330" w:beforeAutospacing="0" w:after="330" w:afterAutospacing="0" w:line="540" w:lineRule="atLeast"/>
        <w:textAlignment w:val="baseline"/>
        <w:rPr>
          <w:rFonts w:ascii="Helvetica" w:hAnsi="Helvetica" w:cs="Helvetica"/>
          <w:color w:val="111111"/>
          <w:sz w:val="42"/>
          <w:szCs w:val="42"/>
        </w:rPr>
      </w:pPr>
      <w:r>
        <w:rPr>
          <w:rFonts w:ascii="Helvetica" w:hAnsi="Helvetica" w:cs="Helvetica"/>
          <w:color w:val="111111"/>
          <w:sz w:val="42"/>
          <w:szCs w:val="42"/>
        </w:rPr>
        <w:t>Национальный проект «Экология»</w:t>
      </w:r>
    </w:p>
    <w:p w:rsidR="006330A4" w:rsidRDefault="00705FF1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hyperlink r:id="rId4" w:tgtFrame="_blank" w:history="1">
        <w:r w:rsidR="006330A4">
          <w:rPr>
            <w:rStyle w:val="a4"/>
            <w:rFonts w:ascii="Helvetica" w:hAnsi="Helvetica" w:cs="Helvetica"/>
            <w:i/>
            <w:iCs/>
            <w:color w:val="204E8A"/>
            <w:u w:val="none"/>
            <w:bdr w:val="none" w:sz="0" w:space="0" w:color="auto" w:frame="1"/>
          </w:rPr>
          <w:t>Паспорт национального проекта</w:t>
        </w:r>
      </w:hyperlink>
      <w:r w:rsidR="006330A4">
        <w:rPr>
          <w:rFonts w:ascii="Helvetica" w:hAnsi="Helvetica" w:cs="Helvetica"/>
          <w:i/>
          <w:iCs/>
          <w:color w:val="333333"/>
        </w:rPr>
        <w:t> утверждён решением президиума Совета при Президенте Российской Федерации по стратегическому развитию и национальным проектам 24 декабря 2018 года.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r>
        <w:t>ЦЕЛИ И ЦЕЛЕВЫЕ ПОКАЗАТЕЛИ: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 ФЕДЕРАЛЬНЫЕ ПРОЕКТЫ, ВХОДЯЩИЕ В НАЦИОНАЛЬНЫЙ ПРОЕКТ: </w:t>
      </w:r>
      <w:r w:rsidR="00046E72">
        <w:t xml:space="preserve">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>Чистая страна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>Комплексная система обращения с твердыми коммунальными отходами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Инфраструктура для обращения с отходами I-II классов опасности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>Сохранение биологического разнообразия и развитие экологического туризма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 Сохранение лесов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Внедрение наилучших доступных технологий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>Чистый воздух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 Чистая вода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 Оздоровление Волги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 Сохранение озера Байкал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Сохранение уникальных водных объектов </w:t>
      </w:r>
      <w:r>
        <w:t xml:space="preserve"> </w:t>
      </w: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</w:pPr>
    </w:p>
    <w:p w:rsidR="00046E72" w:rsidRDefault="00046E72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r>
        <w:t>КАЛЕНДАРЬ СОБЫТИЙ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2018 г. 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r>
        <w:t>Будут утверждены комплексные планы мероприятий по снижению выбросов загрязняющих веществ в атмосферный воздух в крупных промышленных центрах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>2019 г.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Будет проведен аудит мероприятий, включенных в комплексные планы по снижению выбросов загрязняющих веществ в атмосферный воздух 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 2020 г</w:t>
      </w:r>
      <w:r>
        <w:t xml:space="preserve"> 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Будет создана федеральная электронная схема обращения с твердыми коммунальными отходами Будут сформированы сводные расчеты загрязнения атмосферного воздуха, включая инструментальные обследования 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t>Будет внедрена информационная система анализа качества атмосферного воздуха, использующая данные автоматизированного онлайн контроля выбросов</w:t>
      </w:r>
    </w:p>
    <w:p w:rsidR="0035301C" w:rsidRDefault="0035301C" w:rsidP="0035301C">
      <w:pPr>
        <w:pStyle w:val="a3"/>
        <w:spacing w:before="0" w:beforeAutospacing="0" w:after="0" w:afterAutospacing="0" w:line="345" w:lineRule="atLeast"/>
        <w:textAlignment w:val="baseline"/>
      </w:pPr>
      <w:r>
        <w:t>. 2021 г.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</w:pPr>
      <w:r>
        <w:lastRenderedPageBreak/>
        <w:t xml:space="preserve">Будет проведена модернизация и развитие государственной наблюдательной сети за загрязнением атмосферного воздуха Будут завершены мероприятия ФЦП «Охрана озера Байкал и социально-экономическое развитие Байкальской природной территории на 2012-2020 годы» Будет разработана инициатива «Бизнес и Биоразнообразие», направленная на экологическое просвещение коммерческих организаций и взаимодействие с ними </w:t>
      </w:r>
    </w:p>
    <w:p w:rsidR="0035301C" w:rsidRDefault="0035301C" w:rsidP="0035301C">
      <w:pPr>
        <w:pStyle w:val="a3"/>
        <w:spacing w:before="0" w:beforeAutospacing="0" w:after="0" w:afterAutospacing="0" w:line="345" w:lineRule="atLeast"/>
        <w:textAlignment w:val="baseline"/>
      </w:pPr>
      <w:r>
        <w:t xml:space="preserve">2024 г. </w:t>
      </w:r>
    </w:p>
    <w:p w:rsidR="0035301C" w:rsidRDefault="0035301C" w:rsidP="006330A4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r>
        <w:t xml:space="preserve">Будут введены в промышленную эксплуатацию мощности экологического машиностроения и развития приборостроения в целях производства отечественной продукции, используемой при переходе хозяйствующих субъектов на принципы наилучших доступных технологий Будут реализованы региональные программы, предусматривающие мероприятия по строительству и реконструкции (модернизации) объектов питьевого водоснабжения Будет обеспечено продвижение туристских продуктов национальных парков для увеличения количества посетителей на ООПТ </w:t>
      </w:r>
      <w:r w:rsidR="00705FF1">
        <w:t xml:space="preserve"> </w:t>
      </w:r>
      <w:bookmarkStart w:id="0" w:name="_GoBack"/>
      <w:bookmarkEnd w:id="0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2A"/>
    <w:rsid w:val="00046E72"/>
    <w:rsid w:val="0035301C"/>
    <w:rsid w:val="006330A4"/>
    <w:rsid w:val="00705FF1"/>
    <w:rsid w:val="007A1150"/>
    <w:rsid w:val="009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F537-F7E3-4372-B70E-5B36902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ardname">
    <w:name w:val="vcard_name"/>
    <w:basedOn w:val="a"/>
    <w:rsid w:val="0063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56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info/35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2019-08-15T11:57:00Z</dcterms:created>
  <dcterms:modified xsi:type="dcterms:W3CDTF">2019-08-15T12:14:00Z</dcterms:modified>
</cp:coreProperties>
</file>